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D82C" w14:textId="160B2394" w:rsidR="00676AA6" w:rsidRPr="009A09CE" w:rsidRDefault="009A09CE" w:rsidP="00676AA6">
      <w:pPr>
        <w:pStyle w:val="Title"/>
        <w:rPr>
          <w:rStyle w:val="Strong"/>
          <w:rFonts w:ascii="Ebrima" w:hAnsi="Ebrima"/>
          <w:b w:val="0"/>
          <w:bCs w:val="0"/>
          <w:sz w:val="32"/>
          <w:szCs w:val="32"/>
        </w:rPr>
      </w:pPr>
      <w:r w:rsidRPr="009A09CE">
        <w:rPr>
          <w:rStyle w:val="Strong"/>
          <w:rFonts w:ascii="Ebrima" w:hAnsi="Ebrima"/>
          <w:sz w:val="32"/>
          <w:szCs w:val="32"/>
        </w:rPr>
        <w:t>DIAGNOSTIC RUBRIC FOR DATA-DRIVEN CULTURE</w:t>
      </w:r>
      <w:r w:rsidR="00B77AAE">
        <w:rPr>
          <w:rStyle w:val="Strong"/>
          <w:rFonts w:ascii="Ebrima" w:hAnsi="Ebrima"/>
          <w:sz w:val="32"/>
          <w:szCs w:val="32"/>
        </w:rPr>
        <w:t xml:space="preserve"> </w:t>
      </w:r>
      <w:r w:rsidR="00B77AAE" w:rsidRPr="009E7848">
        <w:rPr>
          <w:rStyle w:val="Strong"/>
          <w:rFonts w:ascii="Ebrima" w:hAnsi="Ebrima"/>
          <w:color w:val="FF0000"/>
          <w:sz w:val="32"/>
          <w:szCs w:val="32"/>
        </w:rPr>
        <w:t xml:space="preserve">- </w:t>
      </w:r>
      <w:r w:rsidR="00B77AAE" w:rsidRPr="009E7848">
        <w:rPr>
          <w:rStyle w:val="Strong"/>
          <w:rFonts w:ascii="Ebrima" w:hAnsi="Ebrima"/>
          <w:i/>
          <w:color w:val="FF0000"/>
          <w:sz w:val="32"/>
          <w:szCs w:val="32"/>
        </w:rPr>
        <w:t>DRAFT</w:t>
      </w:r>
    </w:p>
    <w:p w14:paraId="0A86C31B" w14:textId="5CF4322E" w:rsidR="00B77AAE" w:rsidRDefault="00B77AAE" w:rsidP="00B77AAE">
      <w:pPr>
        <w:rPr>
          <w:rFonts w:ascii="Ebrima" w:hAnsi="Ebrima"/>
          <w:b/>
          <w:color w:val="00B0F0"/>
          <w:sz w:val="24"/>
          <w:szCs w:val="24"/>
        </w:rPr>
      </w:pPr>
      <w:r>
        <w:rPr>
          <w:rFonts w:ascii="Ebrima" w:hAnsi="Ebrima"/>
          <w:b/>
          <w:color w:val="00B0F0"/>
          <w:sz w:val="24"/>
          <w:szCs w:val="24"/>
        </w:rPr>
        <w:t>WHAT IS THE PURPOSE OF THIS RUBRIC</w:t>
      </w:r>
    </w:p>
    <w:p w14:paraId="7D3C634A" w14:textId="7965E6B0" w:rsidR="00B77AAE" w:rsidRDefault="00B77AA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The </w:t>
      </w:r>
      <w:r>
        <w:rPr>
          <w:rFonts w:ascii="Ebrima" w:hAnsi="Ebrima"/>
          <w:i/>
          <w:sz w:val="20"/>
          <w:szCs w:val="20"/>
        </w:rPr>
        <w:t xml:space="preserve">Diagnostic Rubric for Data-Driven Culture </w:t>
      </w:r>
      <w:r>
        <w:rPr>
          <w:rFonts w:ascii="Ebrima" w:hAnsi="Ebrima"/>
          <w:sz w:val="20"/>
          <w:szCs w:val="20"/>
        </w:rPr>
        <w:t>is designed to provide schools and school systems a concrete set of policies and practices guid</w:t>
      </w:r>
      <w:r w:rsidR="009E7848">
        <w:rPr>
          <w:rFonts w:ascii="Ebrima" w:hAnsi="Ebrima"/>
          <w:sz w:val="20"/>
          <w:szCs w:val="20"/>
        </w:rPr>
        <w:t>ing</w:t>
      </w:r>
      <w:r>
        <w:rPr>
          <w:rFonts w:ascii="Ebrima" w:hAnsi="Ebrima"/>
          <w:sz w:val="20"/>
          <w:szCs w:val="20"/>
        </w:rPr>
        <w:t xml:space="preserve"> use of data analytics to drive improvement. In our experience, we have seen large and small K-12 organizations proclaim to be “driven by data” while making limited use of the information they collect. Our goal with this rubric is to provide tangible data strategies from simple-to-advanced to increase the rigor of data-driven practices in </w:t>
      </w:r>
      <w:r w:rsidR="009E7848">
        <w:rPr>
          <w:rFonts w:ascii="Ebrima" w:hAnsi="Ebrima"/>
          <w:sz w:val="20"/>
          <w:szCs w:val="20"/>
        </w:rPr>
        <w:t>schools</w:t>
      </w:r>
      <w:r>
        <w:rPr>
          <w:rFonts w:ascii="Ebrima" w:hAnsi="Ebrima"/>
          <w:sz w:val="20"/>
          <w:szCs w:val="20"/>
        </w:rPr>
        <w:t>.</w:t>
      </w:r>
      <w:r w:rsidR="009D4B38">
        <w:rPr>
          <w:rFonts w:ascii="Ebrima" w:hAnsi="Ebrima"/>
          <w:sz w:val="20"/>
          <w:szCs w:val="20"/>
        </w:rPr>
        <w:t xml:space="preserve"> Rubric design has been led by EmpowerK12 with support from the </w:t>
      </w:r>
      <w:proofErr w:type="spellStart"/>
      <w:r w:rsidR="009D4B38">
        <w:rPr>
          <w:rFonts w:ascii="Ebrima" w:hAnsi="Ebrima"/>
          <w:sz w:val="20"/>
          <w:szCs w:val="20"/>
        </w:rPr>
        <w:t>EdFuel</w:t>
      </w:r>
      <w:proofErr w:type="spellEnd"/>
      <w:r w:rsidR="009D4B38">
        <w:rPr>
          <w:rFonts w:ascii="Ebrima" w:hAnsi="Ebrima"/>
          <w:sz w:val="20"/>
          <w:szCs w:val="20"/>
        </w:rPr>
        <w:t xml:space="preserve"> and FOCUS teams.</w:t>
      </w:r>
    </w:p>
    <w:p w14:paraId="5CB73508" w14:textId="6A6FEA50" w:rsidR="00B77AAE" w:rsidRDefault="00B77AAE" w:rsidP="00B77AAE">
      <w:pPr>
        <w:rPr>
          <w:rFonts w:ascii="Ebrima" w:hAnsi="Ebrima"/>
          <w:b/>
          <w:color w:val="00B0F0"/>
          <w:sz w:val="24"/>
          <w:szCs w:val="24"/>
        </w:rPr>
      </w:pPr>
      <w:r>
        <w:rPr>
          <w:rFonts w:ascii="Ebrima" w:hAnsi="Ebrima"/>
          <w:b/>
          <w:color w:val="00B0F0"/>
          <w:sz w:val="24"/>
          <w:szCs w:val="24"/>
        </w:rPr>
        <w:t>DIAGNOSTIC RUBRIC ORGANIZATION</w:t>
      </w:r>
    </w:p>
    <w:p w14:paraId="2EA0E685" w14:textId="3D109386" w:rsidR="000D719E" w:rsidRDefault="00B77AAE" w:rsidP="00B77AA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The rubric draft is organized into three main facets of a comprehensive K-12 data strategy: Visionary Staff with Data-Oriented Mindsets, Infrastructure to Support Metrics and Analytics, and Policies and Practices that Govern Data Dissemination and Accountability. Each section includes mu</w:t>
      </w:r>
      <w:r w:rsidR="000D719E">
        <w:rPr>
          <w:rFonts w:ascii="Ebrima" w:hAnsi="Ebrima"/>
          <w:sz w:val="20"/>
          <w:szCs w:val="20"/>
        </w:rPr>
        <w:t>ltiple strategic initiatives with examples of how each initiative may be implemented across three types of school systems: those at the most basic level of data usage or “Data Simple”</w:t>
      </w:r>
      <w:r w:rsidR="009E7848">
        <w:rPr>
          <w:rFonts w:ascii="Ebrima" w:hAnsi="Ebrima"/>
          <w:sz w:val="20"/>
          <w:szCs w:val="20"/>
        </w:rPr>
        <w:t xml:space="preserve"> schools, systems with a concerted</w:t>
      </w:r>
      <w:r w:rsidR="000D719E">
        <w:rPr>
          <w:rFonts w:ascii="Ebrima" w:hAnsi="Ebrima"/>
          <w:sz w:val="20"/>
          <w:szCs w:val="20"/>
        </w:rPr>
        <w:t xml:space="preserve"> focus on data as “Data Focused”, and finally those systems who set the standard for being driven by data as “Data-Driven” </w:t>
      </w:r>
      <w:r w:rsidR="009E7848">
        <w:rPr>
          <w:rFonts w:ascii="Ebrima" w:hAnsi="Ebrima"/>
          <w:sz w:val="20"/>
          <w:szCs w:val="20"/>
        </w:rPr>
        <w:t>systems</w:t>
      </w:r>
      <w:r w:rsidR="000D719E">
        <w:rPr>
          <w:rFonts w:ascii="Ebrima" w:hAnsi="Ebrima"/>
          <w:sz w:val="20"/>
          <w:szCs w:val="20"/>
        </w:rPr>
        <w:t>.</w:t>
      </w:r>
    </w:p>
    <w:p w14:paraId="4A6776F2" w14:textId="2DB01A22" w:rsidR="000D719E" w:rsidRDefault="000D719E" w:rsidP="000D719E">
      <w:pPr>
        <w:rPr>
          <w:rFonts w:ascii="Ebrima" w:hAnsi="Ebrima"/>
          <w:b/>
          <w:color w:val="00B0F0"/>
          <w:sz w:val="24"/>
          <w:szCs w:val="24"/>
        </w:rPr>
      </w:pPr>
      <w:r>
        <w:rPr>
          <w:rFonts w:ascii="Ebrima" w:hAnsi="Ebrima"/>
          <w:b/>
          <w:color w:val="00B0F0"/>
          <w:sz w:val="24"/>
          <w:szCs w:val="24"/>
        </w:rPr>
        <w:t>HOW TO PROVIDE FEEDBACK ON THIS RUBRIC DRAFT</w:t>
      </w:r>
    </w:p>
    <w:p w14:paraId="44C36E0A" w14:textId="2359A2D6" w:rsidR="009E7848" w:rsidRDefault="000D719E" w:rsidP="000D719E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We want to improve this draft rubric by incorporating feedback from a variety of K-12 educational stakeholder groups.</w:t>
      </w:r>
      <w:r w:rsidR="009E7848">
        <w:rPr>
          <w:rFonts w:ascii="Ebrima" w:hAnsi="Ebrima"/>
          <w:sz w:val="20"/>
          <w:szCs w:val="20"/>
        </w:rPr>
        <w:t xml:space="preserve"> The kinds of questions we hope to </w:t>
      </w:r>
      <w:proofErr w:type="gramStart"/>
      <w:r w:rsidR="009E7848">
        <w:rPr>
          <w:rFonts w:ascii="Ebrima" w:hAnsi="Ebrima"/>
          <w:sz w:val="20"/>
          <w:szCs w:val="20"/>
        </w:rPr>
        <w:t>answer</w:t>
      </w:r>
      <w:proofErr w:type="gramEnd"/>
      <w:r w:rsidR="009E7848">
        <w:rPr>
          <w:rFonts w:ascii="Ebrima" w:hAnsi="Ebrima"/>
          <w:sz w:val="20"/>
          <w:szCs w:val="20"/>
        </w:rPr>
        <w:t xml:space="preserve"> through your feedback:</w:t>
      </w:r>
      <w:r>
        <w:rPr>
          <w:rFonts w:ascii="Ebrima" w:hAnsi="Ebrima"/>
          <w:sz w:val="20"/>
          <w:szCs w:val="20"/>
        </w:rPr>
        <w:t xml:space="preserve"> </w:t>
      </w:r>
      <w:r w:rsidR="009D4B38">
        <w:rPr>
          <w:rFonts w:ascii="Ebrima" w:hAnsi="Ebrima"/>
          <w:sz w:val="20"/>
          <w:szCs w:val="20"/>
        </w:rPr>
        <w:t>What concrete data strategies, either simple or complex, are we</w:t>
      </w:r>
      <w:r w:rsidR="009E7848">
        <w:rPr>
          <w:rFonts w:ascii="Ebrima" w:hAnsi="Ebrima"/>
          <w:sz w:val="20"/>
          <w:szCs w:val="20"/>
        </w:rPr>
        <w:t xml:space="preserve"> missing? Is there a policy or practice that should shift between categories? How do you anticipate this rubric being used?</w:t>
      </w:r>
      <w:r>
        <w:rPr>
          <w:rFonts w:ascii="Ebrima" w:hAnsi="Ebrima"/>
          <w:sz w:val="20"/>
          <w:szCs w:val="20"/>
        </w:rPr>
        <w:t xml:space="preserve"> </w:t>
      </w:r>
      <w:r w:rsidR="009D4B38">
        <w:rPr>
          <w:rFonts w:ascii="Ebrima" w:hAnsi="Ebrima"/>
          <w:sz w:val="20"/>
          <w:szCs w:val="20"/>
        </w:rPr>
        <w:t>Is there a better way to structure the information to be more useful to K-12 folks?</w:t>
      </w:r>
    </w:p>
    <w:p w14:paraId="46F09CB9" w14:textId="121DCEC4" w:rsidR="009E7848" w:rsidRDefault="009E7848" w:rsidP="009E7848">
      <w:pPr>
        <w:rPr>
          <w:rFonts w:ascii="Ebrima" w:hAnsi="Ebrima"/>
          <w:b/>
          <w:color w:val="00B0F0"/>
          <w:sz w:val="24"/>
          <w:szCs w:val="24"/>
        </w:rPr>
      </w:pPr>
      <w:bookmarkStart w:id="0" w:name="_GoBack"/>
      <w:bookmarkEnd w:id="0"/>
      <w:r>
        <w:rPr>
          <w:rFonts w:ascii="Ebrima" w:hAnsi="Ebrima"/>
          <w:b/>
          <w:color w:val="00B0F0"/>
          <w:sz w:val="24"/>
          <w:szCs w:val="24"/>
        </w:rPr>
        <w:t>EARLY ACKNOWLEDGMENTS</w:t>
      </w:r>
    </w:p>
    <w:p w14:paraId="306BA714" w14:textId="58C856D8" w:rsidR="009D4B38" w:rsidRDefault="009E7848" w:rsidP="009E7848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This rubric would not have been possible without the ideas and feedback from school system data managers in Detroit and DC. Members of the </w:t>
      </w:r>
      <w:proofErr w:type="spellStart"/>
      <w:r>
        <w:rPr>
          <w:rFonts w:ascii="Ebrima" w:hAnsi="Ebrima"/>
          <w:sz w:val="20"/>
          <w:szCs w:val="20"/>
        </w:rPr>
        <w:t>EdFuel</w:t>
      </w:r>
      <w:proofErr w:type="spellEnd"/>
      <w:r>
        <w:rPr>
          <w:rFonts w:ascii="Ebrima" w:hAnsi="Ebrima"/>
          <w:sz w:val="20"/>
          <w:szCs w:val="20"/>
        </w:rPr>
        <w:t xml:space="preserve">/EmpowerK12 Data </w:t>
      </w:r>
      <w:r w:rsidR="00B71BAB">
        <w:rPr>
          <w:rFonts w:ascii="Ebrima" w:hAnsi="Ebrima"/>
          <w:sz w:val="20"/>
          <w:szCs w:val="20"/>
        </w:rPr>
        <w:t>Peer</w:t>
      </w:r>
      <w:r>
        <w:rPr>
          <w:rFonts w:ascii="Ebrima" w:hAnsi="Ebrima"/>
          <w:sz w:val="20"/>
          <w:szCs w:val="20"/>
        </w:rPr>
        <w:t xml:space="preserve"> Learning Community in both cities offered invaluable guidance in creating this first draft. Learn more about </w:t>
      </w:r>
      <w:proofErr w:type="spellStart"/>
      <w:r>
        <w:rPr>
          <w:rFonts w:ascii="Ebrima" w:hAnsi="Ebrima"/>
          <w:sz w:val="20"/>
          <w:szCs w:val="20"/>
        </w:rPr>
        <w:t>EdFuel</w:t>
      </w:r>
      <w:proofErr w:type="spellEnd"/>
      <w:r>
        <w:rPr>
          <w:rFonts w:ascii="Ebrima" w:hAnsi="Ebrima"/>
          <w:sz w:val="20"/>
          <w:szCs w:val="20"/>
        </w:rPr>
        <w:t xml:space="preserve"> PLCs for schools here: </w:t>
      </w:r>
      <w:r w:rsidR="009D4B38" w:rsidRPr="009D4B38">
        <w:rPr>
          <w:rFonts w:ascii="Ebrima" w:hAnsi="Ebrima"/>
          <w:sz w:val="20"/>
          <w:szCs w:val="20"/>
        </w:rPr>
        <w:t>http://edfuel.org/peer-learning-communities/</w:t>
      </w:r>
    </w:p>
    <w:p w14:paraId="76C175F7" w14:textId="7A39C1F7" w:rsidR="00271109" w:rsidRDefault="009D4B38" w:rsidP="009E7848">
      <w:pPr>
        <w:rPr>
          <w:rFonts w:ascii="Ebrima" w:hAnsi="Ebrima"/>
          <w:b/>
          <w:color w:val="00B0F0"/>
          <w:sz w:val="24"/>
          <w:szCs w:val="24"/>
        </w:rPr>
      </w:pPr>
      <w:r>
        <w:rPr>
          <w:rFonts w:ascii="Ebrima" w:hAnsi="Ebrima"/>
          <w:color w:val="000000" w:themeColor="text1"/>
          <w:sz w:val="20"/>
          <w:szCs w:val="20"/>
        </w:rPr>
        <w:t xml:space="preserve">The FOCUS charter support team in DC has been an invaluable partner in the improvement of data-driven best practices. Learn more about FOCUS’s advocacy and charter school support services here: </w:t>
      </w:r>
      <w:r w:rsidRPr="009D4B38">
        <w:rPr>
          <w:rFonts w:ascii="Ebrima" w:hAnsi="Ebrima"/>
          <w:color w:val="000000" w:themeColor="text1"/>
          <w:sz w:val="20"/>
          <w:szCs w:val="20"/>
        </w:rPr>
        <w:t>http://focusdc.org/</w:t>
      </w:r>
      <w:r w:rsidR="00271109">
        <w:rPr>
          <w:rFonts w:ascii="Ebrima" w:hAnsi="Ebrima"/>
          <w:b/>
          <w:color w:val="00B0F0"/>
          <w:sz w:val="24"/>
          <w:szCs w:val="24"/>
        </w:rPr>
        <w:br w:type="page"/>
      </w:r>
    </w:p>
    <w:p w14:paraId="514641C1" w14:textId="3D4EC1D7" w:rsidR="00676AA6" w:rsidRDefault="009A09CE" w:rsidP="00676AA6">
      <w:pPr>
        <w:rPr>
          <w:rFonts w:ascii="Ebrima" w:hAnsi="Ebrima"/>
          <w:b/>
          <w:color w:val="00B0F0"/>
          <w:sz w:val="24"/>
          <w:szCs w:val="24"/>
        </w:rPr>
      </w:pPr>
      <w:r w:rsidRPr="009A09CE">
        <w:rPr>
          <w:rFonts w:ascii="Ebrima" w:hAnsi="Ebrima"/>
          <w:b/>
          <w:color w:val="00B0F0"/>
          <w:sz w:val="24"/>
          <w:szCs w:val="24"/>
        </w:rPr>
        <w:lastRenderedPageBreak/>
        <w:t>VISIONARY STAFF WITH DATA-ORIENTED MINDSETS</w:t>
      </w:r>
    </w:p>
    <w:p w14:paraId="4330AC4C" w14:textId="77777777" w:rsidR="00271109" w:rsidRPr="009A09CE" w:rsidRDefault="00271109" w:rsidP="00676AA6">
      <w:pPr>
        <w:rPr>
          <w:rFonts w:ascii="Ebrima" w:hAnsi="Ebrima"/>
          <w:b/>
          <w:color w:val="00B0F0"/>
          <w:sz w:val="24"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759"/>
        <w:gridCol w:w="3536"/>
        <w:gridCol w:w="3600"/>
        <w:gridCol w:w="3690"/>
      </w:tblGrid>
      <w:tr w:rsidR="00622301" w:rsidRPr="009A09CE" w14:paraId="7682A59C" w14:textId="77777777" w:rsidTr="009A09CE">
        <w:trPr>
          <w:trHeight w:val="458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  <w:hideMark/>
          </w:tcPr>
          <w:p w14:paraId="0F55668D" w14:textId="77777777" w:rsidR="00622301" w:rsidRPr="00271109" w:rsidRDefault="00622301" w:rsidP="00E47727">
            <w:pPr>
              <w:jc w:val="center"/>
              <w:rPr>
                <w:rFonts w:ascii="Ebrima" w:hAnsi="Ebrima"/>
                <w:b/>
                <w:i/>
                <w:color w:val="000000" w:themeColor="text1"/>
              </w:rPr>
            </w:pPr>
            <w:r w:rsidRPr="00271109">
              <w:rPr>
                <w:rFonts w:ascii="Ebrima" w:hAnsi="Ebrima"/>
                <w:b/>
                <w:color w:val="000000" w:themeColor="text1"/>
              </w:rPr>
              <w:t>Elements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5A4BF61B" w14:textId="5AAA0F0E" w:rsidR="00622301" w:rsidRPr="009A09CE" w:rsidRDefault="00622301" w:rsidP="00271109">
            <w:pPr>
              <w:jc w:val="center"/>
              <w:rPr>
                <w:rFonts w:ascii="Ebrima" w:hAnsi="Ebrima"/>
                <w:b/>
                <w:i/>
                <w:color w:val="000000" w:themeColor="text1"/>
              </w:rPr>
            </w:pPr>
            <w:r w:rsidRPr="009A09CE">
              <w:rPr>
                <w:rFonts w:ascii="Ebrima" w:hAnsi="Ebrima"/>
                <w:b/>
                <w:color w:val="000000" w:themeColor="text1"/>
              </w:rPr>
              <w:t xml:space="preserve">Data </w:t>
            </w:r>
            <w:r w:rsidR="00271109">
              <w:rPr>
                <w:rFonts w:ascii="Ebrima" w:hAnsi="Ebrima"/>
                <w:b/>
                <w:color w:val="000000" w:themeColor="text1"/>
              </w:rPr>
              <w:t>Simple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14:paraId="2F2D3D35" w14:textId="77777777" w:rsidR="00622301" w:rsidRPr="009A09CE" w:rsidRDefault="00622301" w:rsidP="00E47727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9A09CE">
              <w:rPr>
                <w:rFonts w:ascii="Ebrima" w:hAnsi="Ebrima"/>
                <w:b/>
              </w:rPr>
              <w:t>Data Focused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  <w:hideMark/>
          </w:tcPr>
          <w:p w14:paraId="7591D418" w14:textId="77777777" w:rsidR="00622301" w:rsidRPr="009A09CE" w:rsidRDefault="00622301" w:rsidP="00E47727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9A09CE">
              <w:rPr>
                <w:rFonts w:ascii="Ebrima" w:hAnsi="Ebrima"/>
                <w:b/>
                <w:color w:val="FFFFFF" w:themeColor="background1"/>
              </w:rPr>
              <w:t>Data-Driven</w:t>
            </w:r>
          </w:p>
        </w:tc>
      </w:tr>
      <w:tr w:rsidR="00622301" w:rsidRPr="009A09CE" w14:paraId="364D3D7C" w14:textId="77777777" w:rsidTr="00622301">
        <w:trPr>
          <w:trHeight w:val="1637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84C7C" w14:textId="77777777" w:rsidR="00622301" w:rsidRPr="00271109" w:rsidRDefault="00622301" w:rsidP="0062230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783AD96E" w14:textId="77777777" w:rsidR="00622301" w:rsidRPr="00271109" w:rsidRDefault="00622301" w:rsidP="00622301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Identifying Challenges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44D7F" w14:textId="19F509D4" w:rsidR="00622301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 xml:space="preserve">Discuss issues at meetings where staff identify what they 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feel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 xml:space="preserve"> are challenge areas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DB06B" w14:textId="40213302" w:rsidR="00622301" w:rsidRPr="009A09CE" w:rsidRDefault="00C57B43" w:rsidP="0062230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>Challenge areas are measureable, specific and quantifiable</w:t>
            </w:r>
          </w:p>
          <w:p w14:paraId="6C35C3F2" w14:textId="1FD05652" w:rsidR="00622301" w:rsidRPr="009A09CE" w:rsidRDefault="00C57B43" w:rsidP="0062230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>Some challenges identified based on annual or quarterly reports</w:t>
            </w:r>
          </w:p>
          <w:p w14:paraId="65AB1B44" w14:textId="77777777" w:rsidR="00622301" w:rsidRPr="009A09CE" w:rsidRDefault="00622301" w:rsidP="00622301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1DF62" w14:textId="04F7FDA1" w:rsidR="00622301" w:rsidRPr="009A09CE" w:rsidRDefault="00C57B43" w:rsidP="0062230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>Compares local data to a standard of success that’s based on data</w:t>
            </w:r>
          </w:p>
          <w:p w14:paraId="2A23B115" w14:textId="72EB9E3E" w:rsidR="00622301" w:rsidRPr="009A09CE" w:rsidRDefault="00C57B43" w:rsidP="0062230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>Uses predictive analytics to project future outcomes if issue not addressed</w:t>
            </w:r>
          </w:p>
        </w:tc>
      </w:tr>
      <w:tr w:rsidR="00622301" w:rsidRPr="009A09CE" w14:paraId="79A2E138" w14:textId="77777777" w:rsidTr="00271109">
        <w:trPr>
          <w:trHeight w:val="1034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C3C8321" w14:textId="77777777" w:rsidR="00622301" w:rsidRPr="00271109" w:rsidRDefault="00622301" w:rsidP="0062230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487F74F6" w14:textId="77777777" w:rsidR="00622301" w:rsidRPr="00271109" w:rsidRDefault="00622301" w:rsidP="00622301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Creating Hypotheses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6D164" w14:textId="6D56C5CF" w:rsidR="00622301" w:rsidRPr="009A09CE" w:rsidRDefault="00C57B43" w:rsidP="0062230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22301" w:rsidRPr="009A09CE">
              <w:rPr>
                <w:rFonts w:ascii="Ebrima" w:hAnsi="Ebrima"/>
                <w:sz w:val="20"/>
                <w:szCs w:val="20"/>
              </w:rPr>
              <w:t>Possible underlying issues identified based on staff prior experience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8BC2DD" w14:textId="18A59849" w:rsidR="00622301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Blends qualitative reasoning with quantitative facts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8BF9ACF" w14:textId="1C2E3E0D" w:rsidR="00622301" w:rsidRPr="009A09CE" w:rsidRDefault="00C57B43" w:rsidP="0062230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Refers to research when creating hypotheses</w:t>
            </w:r>
          </w:p>
        </w:tc>
      </w:tr>
      <w:tr w:rsidR="00622301" w:rsidRPr="009A09CE" w14:paraId="1EE0F644" w14:textId="77777777" w:rsidTr="00622301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225E" w14:textId="77777777" w:rsidR="00622301" w:rsidRPr="00271109" w:rsidRDefault="00622301" w:rsidP="0062230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3EDE6842" w14:textId="77777777" w:rsidR="00E83EFD" w:rsidRPr="00271109" w:rsidRDefault="00E83EFD" w:rsidP="00622301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Data Savvy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8C68" w14:textId="2B9818B1" w:rsidR="00622301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Majority of visualizations limited to bar charts, line graphs, and pie charts</w:t>
            </w:r>
          </w:p>
          <w:p w14:paraId="7AE16937" w14:textId="432499DA" w:rsidR="00E83EFD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Staff know and use data terms like mean, median, mode, and range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5180" w14:textId="77E1D90A" w:rsidR="00622301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Staff know and often use data terms like standard deviation, quartiles, and margin of error</w:t>
            </w:r>
          </w:p>
          <w:p w14:paraId="52D97257" w14:textId="7EBF8AA7" w:rsidR="00E83EFD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-Data visualization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 xml:space="preserve"> usage extends to scatter plots and histograms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6172" w14:textId="15C66C93" w:rsidR="00622301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>Staff know and often use data terms like significance, variance, and regression</w:t>
            </w:r>
          </w:p>
          <w:p w14:paraId="721B5D8E" w14:textId="28AD7F00" w:rsidR="00E83EFD" w:rsidRPr="009A09CE" w:rsidRDefault="00C57B43" w:rsidP="0071704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-May use advanced d</w:t>
            </w:r>
            <w:r w:rsidR="0030088C">
              <w:rPr>
                <w:rFonts w:ascii="Ebrima" w:hAnsi="Ebrima"/>
                <w:sz w:val="20"/>
                <w:szCs w:val="20"/>
              </w:rPr>
              <w:t>ata visualization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 xml:space="preserve"> includ</w:t>
            </w:r>
            <w:r>
              <w:rPr>
                <w:rFonts w:ascii="Ebrima" w:hAnsi="Ebrima"/>
                <w:sz w:val="20"/>
                <w:szCs w:val="20"/>
              </w:rPr>
              <w:t>ing</w:t>
            </w:r>
            <w:r w:rsidR="00E83EFD" w:rsidRPr="009A09CE">
              <w:rPr>
                <w:rFonts w:ascii="Ebrima" w:hAnsi="Ebrima"/>
                <w:sz w:val="20"/>
                <w:szCs w:val="20"/>
              </w:rPr>
              <w:t xml:space="preserve"> combo charts, </w:t>
            </w:r>
            <w:proofErr w:type="spellStart"/>
            <w:r w:rsidR="00E83EFD" w:rsidRPr="009A09CE">
              <w:rPr>
                <w:rFonts w:ascii="Ebrima" w:hAnsi="Ebrima"/>
                <w:sz w:val="20"/>
                <w:szCs w:val="20"/>
              </w:rPr>
              <w:t>treemaps</w:t>
            </w:r>
            <w:proofErr w:type="spellEnd"/>
            <w:r w:rsidR="00E83EFD" w:rsidRPr="009A09CE">
              <w:rPr>
                <w:rFonts w:ascii="Ebrima" w:hAnsi="Ebrima"/>
                <w:sz w:val="20"/>
                <w:szCs w:val="20"/>
              </w:rPr>
              <w:t xml:space="preserve">, dot plots with </w:t>
            </w:r>
            <w:r w:rsidR="00717041">
              <w:rPr>
                <w:rFonts w:ascii="Ebrima" w:hAnsi="Ebrima"/>
                <w:sz w:val="20"/>
                <w:szCs w:val="20"/>
              </w:rPr>
              <w:t>explicit purpose</w:t>
            </w:r>
          </w:p>
        </w:tc>
      </w:tr>
      <w:tr w:rsidR="00E83EFD" w:rsidRPr="009A09CE" w14:paraId="541E17F1" w14:textId="77777777" w:rsidTr="00271109">
        <w:trPr>
          <w:trHeight w:val="107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5454E9" w14:textId="77777777" w:rsidR="00E83EFD" w:rsidRPr="00271109" w:rsidRDefault="00E83EFD" w:rsidP="0062230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394A500D" w14:textId="77777777" w:rsidR="00E83EFD" w:rsidRPr="00271109" w:rsidRDefault="00E83EFD" w:rsidP="00622301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Data Diligence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EDE1A7" w14:textId="4AF5AD8D" w:rsidR="00E83EFD" w:rsidRPr="009A09CE" w:rsidRDefault="00C57B43" w:rsidP="00DC2883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 xml:space="preserve">Data collection processes have little oversight or secondary review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F6C931" w14:textId="15371577" w:rsidR="00E83EFD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Data collected is clean, readily accessible, and verifiable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912AA6" w14:textId="663D282B" w:rsidR="00E83EFD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Uses dashboards and reports that include metrics to identify potential data quality issues</w:t>
            </w:r>
          </w:p>
        </w:tc>
      </w:tr>
      <w:tr w:rsidR="00D34A64" w:rsidRPr="009A09CE" w14:paraId="19EA312A" w14:textId="77777777" w:rsidTr="00D34A64">
        <w:trPr>
          <w:trHeight w:val="107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95923" w14:textId="77777777" w:rsidR="00D34A64" w:rsidRPr="00271109" w:rsidRDefault="00D34A64" w:rsidP="00622301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2D2D4C5D" w14:textId="71856203" w:rsidR="00D34A64" w:rsidRPr="00271109" w:rsidRDefault="00D34A64" w:rsidP="00E97626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 xml:space="preserve">Instructional </w:t>
            </w:r>
            <w:r w:rsidR="00E97626" w:rsidRPr="00271109">
              <w:rPr>
                <w:rFonts w:ascii="Ebrima" w:hAnsi="Ebrima"/>
                <w:b/>
                <w:sz w:val="20"/>
                <w:szCs w:val="20"/>
              </w:rPr>
              <w:t>Staff Mindsets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9FE6" w14:textId="77777777" w:rsidR="00717041" w:rsidRDefault="00C57B43" w:rsidP="0071704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717041">
              <w:rPr>
                <w:rFonts w:ascii="Ebrima" w:hAnsi="Ebrima"/>
                <w:sz w:val="20"/>
                <w:szCs w:val="20"/>
              </w:rPr>
              <w:t>Teachers create</w:t>
            </w:r>
            <w:r w:rsidR="00D34A64" w:rsidRPr="009A09CE">
              <w:rPr>
                <w:rFonts w:ascii="Ebrima" w:hAnsi="Ebrima"/>
                <w:sz w:val="20"/>
                <w:szCs w:val="20"/>
              </w:rPr>
              <w:t xml:space="preserve"> student groups based on which students work well together</w:t>
            </w:r>
          </w:p>
          <w:p w14:paraId="3DD74B8D" w14:textId="5AC79E62" w:rsidR="00D34A64" w:rsidRPr="009A09CE" w:rsidRDefault="00717041" w:rsidP="0071704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-Teachers review prior year data during planning for new school year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9716" w14:textId="25C71B97" w:rsidR="00D34A64" w:rsidRDefault="00C57B43" w:rsidP="00D34A64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34A64" w:rsidRPr="009A09CE">
              <w:rPr>
                <w:rFonts w:ascii="Ebrima" w:hAnsi="Ebrima"/>
                <w:sz w:val="20"/>
                <w:szCs w:val="20"/>
              </w:rPr>
              <w:t>Students groups based on test scores and learning styles</w:t>
            </w:r>
          </w:p>
          <w:p w14:paraId="29436829" w14:textId="1697DB60" w:rsidR="00717041" w:rsidRPr="009A09CE" w:rsidRDefault="00717041" w:rsidP="00D34A64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-Teachers/leaders meet after each term to review data</w:t>
            </w:r>
          </w:p>
          <w:p w14:paraId="077A29CE" w14:textId="31F18FFA" w:rsidR="00E97626" w:rsidRPr="009A09CE" w:rsidRDefault="00717041" w:rsidP="00D34A64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-Exit tickets, homework, formative assessment data collected but infrequently reviewed and used to change future lesson plans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B142" w14:textId="2FB03E19" w:rsidR="00D34A64" w:rsidRPr="009A09CE" w:rsidRDefault="00C57B43" w:rsidP="00E83EF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34A64" w:rsidRPr="009A09CE">
              <w:rPr>
                <w:rFonts w:ascii="Ebrima" w:hAnsi="Ebrima"/>
                <w:sz w:val="20"/>
                <w:szCs w:val="20"/>
              </w:rPr>
              <w:t>Groupings change with frequency based on skill deficit data from exit tickets and assessments</w:t>
            </w:r>
          </w:p>
          <w:p w14:paraId="5C65F6FF" w14:textId="77777777" w:rsidR="00E97626" w:rsidRDefault="00C57B43" w:rsidP="0071704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97626" w:rsidRPr="009A09CE">
              <w:rPr>
                <w:rFonts w:ascii="Ebrima" w:hAnsi="Ebrima"/>
                <w:sz w:val="20"/>
                <w:szCs w:val="20"/>
              </w:rPr>
              <w:t xml:space="preserve">Teachers/leaders meet </w:t>
            </w:r>
            <w:r w:rsidR="00717041">
              <w:rPr>
                <w:rFonts w:ascii="Ebrima" w:hAnsi="Ebrima"/>
                <w:sz w:val="20"/>
                <w:szCs w:val="20"/>
              </w:rPr>
              <w:t>weekly</w:t>
            </w:r>
            <w:r w:rsidR="00E97626" w:rsidRPr="009A09CE">
              <w:rPr>
                <w:rFonts w:ascii="Ebrima" w:hAnsi="Ebrima"/>
                <w:sz w:val="20"/>
                <w:szCs w:val="20"/>
              </w:rPr>
              <w:t xml:space="preserve"> to review student and observation data</w:t>
            </w:r>
          </w:p>
          <w:p w14:paraId="74A2858C" w14:textId="3A29B114" w:rsidR="00717041" w:rsidRPr="009A09CE" w:rsidRDefault="00717041" w:rsidP="00717041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-Prior formative assessment data influences every lesson plan’s structure</w:t>
            </w:r>
          </w:p>
        </w:tc>
      </w:tr>
    </w:tbl>
    <w:p w14:paraId="5C01EB7D" w14:textId="36849647" w:rsidR="009A09CE" w:rsidRDefault="00676AA6">
      <w:pPr>
        <w:rPr>
          <w:rFonts w:ascii="Ebrima" w:hAnsi="Ebrima"/>
          <w:b/>
          <w:color w:val="5B9BD5" w:themeColor="accent1"/>
          <w:sz w:val="28"/>
          <w:szCs w:val="28"/>
        </w:rPr>
      </w:pPr>
      <w:r w:rsidRPr="009A09CE">
        <w:rPr>
          <w:rFonts w:ascii="Ebrima" w:hAnsi="Ebrima"/>
          <w:b/>
          <w:sz w:val="28"/>
          <w:szCs w:val="28"/>
        </w:rPr>
        <w:t xml:space="preserve"> </w:t>
      </w:r>
      <w:r w:rsidR="009A09CE">
        <w:rPr>
          <w:rFonts w:ascii="Ebrima" w:hAnsi="Ebrima"/>
          <w:b/>
          <w:color w:val="5B9BD5" w:themeColor="accent1"/>
          <w:sz w:val="28"/>
          <w:szCs w:val="28"/>
        </w:rPr>
        <w:br w:type="page"/>
      </w:r>
    </w:p>
    <w:p w14:paraId="5B555DFD" w14:textId="77777777" w:rsidR="00271109" w:rsidRDefault="00271109" w:rsidP="00D34A64">
      <w:pPr>
        <w:rPr>
          <w:rFonts w:ascii="Ebrima" w:hAnsi="Ebrima"/>
          <w:b/>
          <w:color w:val="00B0F0"/>
          <w:sz w:val="24"/>
          <w:szCs w:val="24"/>
        </w:rPr>
      </w:pPr>
    </w:p>
    <w:p w14:paraId="142396B1" w14:textId="37A789AE" w:rsidR="00D34A64" w:rsidRDefault="009A09CE" w:rsidP="00D34A64">
      <w:pPr>
        <w:rPr>
          <w:rFonts w:ascii="Ebrima" w:hAnsi="Ebrima"/>
          <w:b/>
          <w:color w:val="00B0F0"/>
          <w:sz w:val="24"/>
          <w:szCs w:val="24"/>
        </w:rPr>
      </w:pPr>
      <w:r w:rsidRPr="009A09CE">
        <w:rPr>
          <w:rFonts w:ascii="Ebrima" w:hAnsi="Ebrima"/>
          <w:b/>
          <w:color w:val="00B0F0"/>
          <w:sz w:val="24"/>
          <w:szCs w:val="24"/>
        </w:rPr>
        <w:t>INFRASTRUCTURE TO SUPPORT METRICS</w:t>
      </w:r>
      <w:r w:rsidR="00ED47CA">
        <w:rPr>
          <w:rFonts w:ascii="Ebrima" w:hAnsi="Ebrima"/>
          <w:b/>
          <w:color w:val="00B0F0"/>
          <w:sz w:val="24"/>
          <w:szCs w:val="24"/>
        </w:rPr>
        <w:t xml:space="preserve"> AND ANALYSIS</w:t>
      </w:r>
    </w:p>
    <w:p w14:paraId="5432CB09" w14:textId="77777777" w:rsidR="00271109" w:rsidRPr="009A09CE" w:rsidRDefault="00271109" w:rsidP="00D34A64">
      <w:pPr>
        <w:rPr>
          <w:rFonts w:ascii="Ebrima" w:hAnsi="Ebrima"/>
          <w:b/>
          <w:color w:val="00B0F0"/>
          <w:sz w:val="24"/>
          <w:szCs w:val="24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759"/>
        <w:gridCol w:w="3536"/>
        <w:gridCol w:w="3600"/>
        <w:gridCol w:w="3690"/>
      </w:tblGrid>
      <w:tr w:rsidR="009A09CE" w:rsidRPr="009A09CE" w14:paraId="71D7C856" w14:textId="77777777" w:rsidTr="00D72624">
        <w:trPr>
          <w:trHeight w:val="458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  <w:hideMark/>
          </w:tcPr>
          <w:p w14:paraId="46E63C65" w14:textId="77777777" w:rsidR="009A09CE" w:rsidRPr="00271109" w:rsidRDefault="009A09CE" w:rsidP="00D72624">
            <w:pPr>
              <w:jc w:val="center"/>
              <w:rPr>
                <w:rFonts w:ascii="Ebrima" w:hAnsi="Ebrima"/>
                <w:b/>
                <w:i/>
                <w:color w:val="000000" w:themeColor="text1"/>
              </w:rPr>
            </w:pPr>
            <w:r w:rsidRPr="00271109">
              <w:rPr>
                <w:rFonts w:ascii="Ebrima" w:hAnsi="Ebrima"/>
                <w:b/>
                <w:color w:val="000000" w:themeColor="text1"/>
              </w:rPr>
              <w:t>Elements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09A7DB0B" w14:textId="70F4FA01" w:rsidR="009A09CE" w:rsidRPr="009A09CE" w:rsidRDefault="009A09CE" w:rsidP="00271109">
            <w:pPr>
              <w:jc w:val="center"/>
              <w:rPr>
                <w:rFonts w:ascii="Ebrima" w:hAnsi="Ebrima"/>
                <w:b/>
                <w:i/>
                <w:color w:val="000000" w:themeColor="text1"/>
              </w:rPr>
            </w:pPr>
            <w:r w:rsidRPr="009A09CE">
              <w:rPr>
                <w:rFonts w:ascii="Ebrima" w:hAnsi="Ebrima"/>
                <w:b/>
                <w:color w:val="000000" w:themeColor="text1"/>
              </w:rPr>
              <w:t xml:space="preserve">Data </w:t>
            </w:r>
            <w:r w:rsidR="00271109">
              <w:rPr>
                <w:rFonts w:ascii="Ebrima" w:hAnsi="Ebrima"/>
                <w:b/>
                <w:color w:val="000000" w:themeColor="text1"/>
              </w:rPr>
              <w:t>Simple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14:paraId="078ADB23" w14:textId="77777777" w:rsidR="009A09CE" w:rsidRPr="009A09CE" w:rsidRDefault="009A09CE" w:rsidP="00D72624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9A09CE">
              <w:rPr>
                <w:rFonts w:ascii="Ebrima" w:hAnsi="Ebrima"/>
                <w:b/>
              </w:rPr>
              <w:t>Data Focused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  <w:hideMark/>
          </w:tcPr>
          <w:p w14:paraId="750592A5" w14:textId="77777777" w:rsidR="009A09CE" w:rsidRPr="009A09CE" w:rsidRDefault="009A09CE" w:rsidP="00D72624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9A09CE">
              <w:rPr>
                <w:rFonts w:ascii="Ebrima" w:hAnsi="Ebrima"/>
                <w:b/>
                <w:color w:val="FFFFFF" w:themeColor="background1"/>
              </w:rPr>
              <w:t>Data-Driven</w:t>
            </w:r>
          </w:p>
        </w:tc>
      </w:tr>
      <w:tr w:rsidR="00D34A64" w:rsidRPr="009A09CE" w14:paraId="2E7F7F6F" w14:textId="77777777" w:rsidTr="00045403">
        <w:trPr>
          <w:trHeight w:val="1637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136B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21DBD912" w14:textId="0ACFFC39" w:rsidR="00045403" w:rsidRPr="00271109" w:rsidRDefault="00045403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Student Information System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B9D5" w14:textId="2716B8E2" w:rsidR="0004540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May have a contract for a SIS but its use is limited</w:t>
            </w:r>
            <w:r w:rsidR="009476A4">
              <w:rPr>
                <w:rFonts w:ascii="Ebrima" w:hAnsi="Ebrima"/>
                <w:sz w:val="20"/>
                <w:szCs w:val="20"/>
              </w:rPr>
              <w:t xml:space="preserve"> to minimally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 xml:space="preserve"> required data collection</w:t>
            </w:r>
          </w:p>
          <w:p w14:paraId="0A2339D2" w14:textId="148F1BA4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Only certain staff are trained to use multiple domains/elements of the SIS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F0E2" w14:textId="346F01AE" w:rsidR="0004540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Staff roles (who enters what) are explicit</w:t>
            </w:r>
          </w:p>
          <w:p w14:paraId="046DDC33" w14:textId="5CC28F5C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System includes or has direct connections to attendance, behavior, gradebook, enrollment</w:t>
            </w:r>
            <w:r>
              <w:rPr>
                <w:rFonts w:ascii="Ebrima" w:hAnsi="Ebrima"/>
                <w:sz w:val="20"/>
                <w:szCs w:val="20"/>
              </w:rPr>
              <w:t>, assessments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DDA9" w14:textId="38DC50C9" w:rsidR="0004540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Appropriate stakeholders know how export data for individual analysis</w:t>
            </w:r>
          </w:p>
          <w:p w14:paraId="05A538C5" w14:textId="210F887A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System uses latest technology (e.g. API’s) to store and deliver data</w:t>
            </w:r>
          </w:p>
        </w:tc>
      </w:tr>
      <w:tr w:rsidR="00D34A64" w:rsidRPr="009A09CE" w14:paraId="5F20B91B" w14:textId="77777777" w:rsidTr="00271109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45D74D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6C48A30F" w14:textId="0E2D42D5" w:rsidR="00045403" w:rsidRPr="00271109" w:rsidRDefault="00045403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Data Organization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A45935" w14:textId="7DA3CB25" w:rsidR="00D34A64" w:rsidRPr="009A09CE" w:rsidRDefault="00C57B43" w:rsidP="00045403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Data is contained in the SIS and sometimes on a share drive but also often only found within individual staff computers or folders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A2B623" w14:textId="0E4FC98E" w:rsidR="00D34A64" w:rsidRPr="009A09CE" w:rsidRDefault="00C57B43" w:rsidP="00045403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Uses a server or cloud-based drive with folders that contain datasets organized by domain</w:t>
            </w:r>
          </w:p>
          <w:p w14:paraId="70FF0950" w14:textId="78A0FF7D" w:rsidR="006C4DC7" w:rsidRPr="009A09CE" w:rsidRDefault="00C57B43" w:rsidP="00045403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>Information is centralized in one location with permissions to avoid accidents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55FAD8" w14:textId="1F8174E7" w:rsidR="0004540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Historical data is available and fits in the most current data model</w:t>
            </w:r>
          </w:p>
          <w:p w14:paraId="031531B6" w14:textId="3BCC6AB0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045403" w:rsidRPr="009A09CE">
              <w:rPr>
                <w:rFonts w:ascii="Ebrima" w:hAnsi="Ebrima"/>
                <w:sz w:val="20"/>
                <w:szCs w:val="20"/>
              </w:rPr>
              <w:t>All data is integrated into a centralized warehouse or analytics tool</w:t>
            </w:r>
          </w:p>
        </w:tc>
      </w:tr>
      <w:tr w:rsidR="00D34A64" w:rsidRPr="009A09CE" w14:paraId="207892D1" w14:textId="77777777" w:rsidTr="00045403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539EE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056A1E2D" w14:textId="5E9F64B4" w:rsidR="00DC2883" w:rsidRPr="00271109" w:rsidRDefault="00DC2883" w:rsidP="00045403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 xml:space="preserve">Analytics </w:t>
            </w:r>
            <w:r w:rsidR="00045403" w:rsidRPr="00271109">
              <w:rPr>
                <w:rFonts w:ascii="Ebrima" w:hAnsi="Ebrima"/>
                <w:b/>
                <w:sz w:val="20"/>
                <w:szCs w:val="20"/>
              </w:rPr>
              <w:t>T</w:t>
            </w:r>
            <w:r w:rsidRPr="00271109">
              <w:rPr>
                <w:rFonts w:ascii="Ebrima" w:hAnsi="Ebrima"/>
                <w:b/>
                <w:sz w:val="20"/>
                <w:szCs w:val="20"/>
              </w:rPr>
              <w:t>ools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E3A3" w14:textId="6BE537ED" w:rsidR="00DC288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 xml:space="preserve">Use canned reports offered by </w:t>
            </w:r>
            <w:r w:rsidR="00717041">
              <w:rPr>
                <w:rFonts w:ascii="Ebrima" w:hAnsi="Ebrima"/>
                <w:sz w:val="20"/>
                <w:szCs w:val="20"/>
              </w:rPr>
              <w:t>source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 xml:space="preserve"> services</w:t>
            </w:r>
          </w:p>
          <w:p w14:paraId="531454E6" w14:textId="395D7F71" w:rsidR="00D34A64" w:rsidRPr="009A09CE" w:rsidRDefault="00C57B43" w:rsidP="00DC2883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Additional analysis limited to graphs and charts created in Excel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C99B" w14:textId="3AA9E033" w:rsidR="00DC288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Creation of dashboards that show changes in datasets over time</w:t>
            </w:r>
          </w:p>
          <w:p w14:paraId="57372789" w14:textId="2F02ABEB" w:rsidR="00DC288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Reports include a mix a data domains</w:t>
            </w:r>
          </w:p>
          <w:p w14:paraId="4E09F05E" w14:textId="7CFE0D81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“Advanced” use of Excel and PowerPoint to deliver user-friendly reports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98D5E" w14:textId="38861490" w:rsidR="00DC288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Complete data integration with multiple K-12 domains into tool</w:t>
            </w:r>
          </w:p>
          <w:p w14:paraId="72D10218" w14:textId="1E2F56B9" w:rsidR="00DC2883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Reports are interactive and include ability to drill-down and select filters</w:t>
            </w:r>
          </w:p>
          <w:p w14:paraId="6E5726CE" w14:textId="064F7553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DC2883" w:rsidRPr="009A09CE">
              <w:rPr>
                <w:rFonts w:ascii="Ebrima" w:hAnsi="Ebrima"/>
                <w:sz w:val="20"/>
                <w:szCs w:val="20"/>
              </w:rPr>
              <w:t>All stakeholders are trained on the analytics tool</w:t>
            </w:r>
          </w:p>
        </w:tc>
      </w:tr>
      <w:tr w:rsidR="00D34A64" w:rsidRPr="009A09CE" w14:paraId="3DC7BD40" w14:textId="77777777" w:rsidTr="00271109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AB24F1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4CA517A5" w14:textId="3F366D52" w:rsidR="006C4DC7" w:rsidRPr="00271109" w:rsidRDefault="006C4DC7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Data Differentiation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88E5DC" w14:textId="2DBF6C0D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>Tools and systems chose</w:t>
            </w:r>
            <w:r w:rsidR="009476A4">
              <w:rPr>
                <w:rFonts w:ascii="Ebrima" w:hAnsi="Ebrima"/>
                <w:sz w:val="20"/>
                <w:szCs w:val="20"/>
              </w:rPr>
              <w:t>n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 xml:space="preserve"> produce one set of results that all levels of personnel use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E72FB8" w14:textId="2738422F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>Generate</w:t>
            </w:r>
            <w:r w:rsidR="009476A4">
              <w:rPr>
                <w:rFonts w:ascii="Ebrima" w:hAnsi="Ebrima"/>
                <w:sz w:val="20"/>
                <w:szCs w:val="20"/>
              </w:rPr>
              <w:t>d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 xml:space="preserve"> reports have a different focus for teachers and for administration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E76FE" w14:textId="1F42D17B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>Reporting tools are highly customizable so that metrics are differentiated for teachers, admin, Board, specialists, support providers, etc.</w:t>
            </w:r>
          </w:p>
        </w:tc>
      </w:tr>
    </w:tbl>
    <w:p w14:paraId="32B404F6" w14:textId="77777777" w:rsidR="00D34A64" w:rsidRPr="009A09CE" w:rsidRDefault="00D34A64" w:rsidP="00676AA6">
      <w:pPr>
        <w:rPr>
          <w:rFonts w:ascii="Ebrima" w:hAnsi="Ebrima"/>
        </w:rPr>
      </w:pPr>
    </w:p>
    <w:p w14:paraId="3F2F1A7F" w14:textId="77777777" w:rsidR="00D34A64" w:rsidRPr="009A09CE" w:rsidRDefault="00D34A64" w:rsidP="00D34A64">
      <w:pPr>
        <w:rPr>
          <w:rFonts w:ascii="Ebrima" w:hAnsi="Ebrima"/>
        </w:rPr>
      </w:pPr>
      <w:r w:rsidRPr="009A09CE">
        <w:rPr>
          <w:rFonts w:ascii="Ebrima" w:hAnsi="Ebrima"/>
        </w:rPr>
        <w:br w:type="page"/>
      </w:r>
    </w:p>
    <w:p w14:paraId="0D185EC5" w14:textId="70CE2890" w:rsidR="00D34A64" w:rsidRPr="009A09CE" w:rsidRDefault="009A09CE" w:rsidP="00D34A64">
      <w:pPr>
        <w:rPr>
          <w:rFonts w:ascii="Ebrima" w:hAnsi="Ebrima"/>
          <w:b/>
          <w:color w:val="00B0F0"/>
          <w:sz w:val="24"/>
          <w:szCs w:val="24"/>
        </w:rPr>
      </w:pPr>
      <w:r w:rsidRPr="009A09CE">
        <w:rPr>
          <w:rFonts w:ascii="Ebrima" w:hAnsi="Ebrima"/>
          <w:b/>
          <w:color w:val="00B0F0"/>
          <w:sz w:val="24"/>
          <w:szCs w:val="24"/>
        </w:rPr>
        <w:lastRenderedPageBreak/>
        <w:t>POLICIES AND CONSISTENT PRACTICES THAT GOVERN DATA DISSEMINATION AND ACCOUNTABILITY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759"/>
        <w:gridCol w:w="3536"/>
        <w:gridCol w:w="3600"/>
        <w:gridCol w:w="3690"/>
      </w:tblGrid>
      <w:tr w:rsidR="009A09CE" w:rsidRPr="009A09CE" w14:paraId="43312157" w14:textId="77777777" w:rsidTr="00D72624">
        <w:trPr>
          <w:trHeight w:val="458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vAlign w:val="center"/>
            <w:hideMark/>
          </w:tcPr>
          <w:p w14:paraId="4AD9E611" w14:textId="77777777" w:rsidR="009A09CE" w:rsidRPr="00271109" w:rsidRDefault="009A09CE" w:rsidP="00D72624">
            <w:pPr>
              <w:jc w:val="center"/>
              <w:rPr>
                <w:rFonts w:ascii="Ebrima" w:hAnsi="Ebrima"/>
                <w:b/>
                <w:i/>
                <w:color w:val="000000" w:themeColor="text1"/>
              </w:rPr>
            </w:pPr>
            <w:r w:rsidRPr="00271109">
              <w:rPr>
                <w:rFonts w:ascii="Ebrima" w:hAnsi="Ebrima"/>
                <w:b/>
                <w:color w:val="000000" w:themeColor="text1"/>
              </w:rPr>
              <w:t>Elements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245BE8C7" w14:textId="5322DF9D" w:rsidR="009A09CE" w:rsidRPr="009A09CE" w:rsidRDefault="009A09CE" w:rsidP="00271109">
            <w:pPr>
              <w:jc w:val="center"/>
              <w:rPr>
                <w:rFonts w:ascii="Ebrima" w:hAnsi="Ebrima"/>
                <w:b/>
                <w:i/>
                <w:color w:val="000000" w:themeColor="text1"/>
              </w:rPr>
            </w:pPr>
            <w:r w:rsidRPr="009A09CE">
              <w:rPr>
                <w:rFonts w:ascii="Ebrima" w:hAnsi="Ebrima"/>
                <w:b/>
                <w:color w:val="000000" w:themeColor="text1"/>
              </w:rPr>
              <w:t xml:space="preserve">Data </w:t>
            </w:r>
            <w:r w:rsidR="00271109">
              <w:rPr>
                <w:rFonts w:ascii="Ebrima" w:hAnsi="Ebrima"/>
                <w:b/>
                <w:color w:val="000000" w:themeColor="text1"/>
              </w:rPr>
              <w:t>Simple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1" w:themeFillTint="99"/>
            <w:vAlign w:val="center"/>
            <w:hideMark/>
          </w:tcPr>
          <w:p w14:paraId="74FDE285" w14:textId="77777777" w:rsidR="009A09CE" w:rsidRPr="009A09CE" w:rsidRDefault="009A09CE" w:rsidP="00D72624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9A09CE">
              <w:rPr>
                <w:rFonts w:ascii="Ebrima" w:hAnsi="Ebrima"/>
                <w:b/>
              </w:rPr>
              <w:t>Data Focused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E74B5" w:themeFill="accent1" w:themeFillShade="BF"/>
            <w:vAlign w:val="center"/>
            <w:hideMark/>
          </w:tcPr>
          <w:p w14:paraId="4AE80C6A" w14:textId="77777777" w:rsidR="009A09CE" w:rsidRPr="009A09CE" w:rsidRDefault="009A09CE" w:rsidP="00D72624">
            <w:pPr>
              <w:jc w:val="center"/>
              <w:rPr>
                <w:rFonts w:ascii="Ebrima" w:hAnsi="Ebrima"/>
                <w:b/>
                <w:color w:val="FFFFFF" w:themeColor="background1"/>
              </w:rPr>
            </w:pPr>
            <w:r w:rsidRPr="009A09CE">
              <w:rPr>
                <w:rFonts w:ascii="Ebrima" w:hAnsi="Ebrima"/>
                <w:b/>
                <w:color w:val="FFFFFF" w:themeColor="background1"/>
              </w:rPr>
              <w:t>Data-Driven</w:t>
            </w:r>
          </w:p>
        </w:tc>
      </w:tr>
      <w:tr w:rsidR="00D34A64" w:rsidRPr="009A09CE" w14:paraId="3DB5C82F" w14:textId="77777777" w:rsidTr="00E47727">
        <w:trPr>
          <w:trHeight w:val="1637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CFBC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4F48C21B" w14:textId="71CFD7F1" w:rsidR="00EF656B" w:rsidRPr="00271109" w:rsidRDefault="00EF656B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Data Meetings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3948" w14:textId="1CC18DF7" w:rsidR="00171ACE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>Most “data” meetings are ad hoc and only held when issue is flagged</w:t>
            </w:r>
          </w:p>
          <w:p w14:paraId="354B5336" w14:textId="78918AE7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>May meet once or twice per year to hold specific data meetings from Exec Dir down to teachers, typically at evaluation time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2EE5C" w14:textId="1A5A0B15" w:rsidR="00EF656B" w:rsidRPr="009A09CE" w:rsidRDefault="00C57B43" w:rsidP="00EF656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Staff hold quarterly and annual data meetings from Exec Dir down to teachers and assistants</w:t>
            </w:r>
          </w:p>
          <w:p w14:paraId="25C40A72" w14:textId="62D8AA5B" w:rsidR="00D34A64" w:rsidRPr="009A09CE" w:rsidRDefault="00D34A64" w:rsidP="00E47727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65EB" w14:textId="07D8F73C" w:rsidR="00EF656B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Staff hold monthly (or more frequent) data meetings from Exec Dir down to teachers and assistants</w:t>
            </w:r>
          </w:p>
          <w:p w14:paraId="6CD18A5B" w14:textId="1FBE872A" w:rsidR="00D34A64" w:rsidRPr="009A09CE" w:rsidRDefault="00C57B43" w:rsidP="00E47727">
            <w:pPr>
              <w:rPr>
                <w:rFonts w:ascii="Ebrima" w:eastAsiaTheme="minorHAnsi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Meetings have a pre-defined structure, balance discussion and analysis</w:t>
            </w:r>
          </w:p>
        </w:tc>
      </w:tr>
      <w:tr w:rsidR="00D34A64" w:rsidRPr="009A09CE" w14:paraId="2A53206B" w14:textId="77777777" w:rsidTr="00271109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72855B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01CD881F" w14:textId="76C9C216" w:rsidR="00EF656B" w:rsidRPr="00271109" w:rsidRDefault="00EF656B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Outcomes and Action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0B8BE9" w14:textId="2179E3F0" w:rsidR="00EF656B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Organizational goals are decided without prior review of data</w:t>
            </w:r>
          </w:p>
          <w:p w14:paraId="44EBC6F5" w14:textId="0460B8AF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Ad hoc reports or meetings are requested to review goals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18CE4F" w14:textId="2A417833" w:rsidR="00EF656B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Outcomes/goals are linked to review of prior data and are measureable</w:t>
            </w:r>
          </w:p>
          <w:p w14:paraId="243C799A" w14:textId="2FBEF141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Goals are included on reports and dashboards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4998B2" w14:textId="0F511715" w:rsidR="00EF656B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Policy changes are tracked and dashboards show before/after results</w:t>
            </w:r>
          </w:p>
          <w:p w14:paraId="49ED15F1" w14:textId="03E0C7FF" w:rsidR="00D34A64" w:rsidRPr="009A09CE" w:rsidRDefault="00C57B43" w:rsidP="00EF656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EF656B" w:rsidRPr="009A09CE">
              <w:rPr>
                <w:rFonts w:ascii="Ebrima" w:hAnsi="Ebrima"/>
                <w:sz w:val="20"/>
                <w:szCs w:val="20"/>
              </w:rPr>
              <w:t>There is a data report exclusively built around organizational goals</w:t>
            </w:r>
          </w:p>
          <w:p w14:paraId="3F11D632" w14:textId="14734337" w:rsidR="006C4DC7" w:rsidRPr="009A09CE" w:rsidRDefault="00C57B43" w:rsidP="00EF656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6C4DC7" w:rsidRPr="009A09CE">
              <w:rPr>
                <w:rFonts w:ascii="Ebrima" w:hAnsi="Ebrima"/>
                <w:sz w:val="20"/>
                <w:szCs w:val="20"/>
              </w:rPr>
              <w:t>Analyses include a focus on highlights and actionable takeaways</w:t>
            </w:r>
          </w:p>
        </w:tc>
      </w:tr>
      <w:tr w:rsidR="00D34A64" w:rsidRPr="009A09CE" w14:paraId="15A463EE" w14:textId="77777777" w:rsidTr="00E47727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0689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520F840F" w14:textId="723B9756" w:rsidR="00EF656B" w:rsidRPr="00271109" w:rsidRDefault="00EF656B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Communication and Availability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C43E" w14:textId="6CFFE8AE" w:rsidR="00104ADD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04ADD" w:rsidRPr="009A09CE">
              <w:rPr>
                <w:rFonts w:ascii="Ebrima" w:hAnsi="Ebrima"/>
                <w:sz w:val="20"/>
                <w:szCs w:val="20"/>
              </w:rPr>
              <w:t>When school leaders address staff, goals are reviewed, often without quantified updates</w:t>
            </w:r>
          </w:p>
          <w:p w14:paraId="384A0F76" w14:textId="7931AC09" w:rsidR="00D34A64" w:rsidRPr="009A09CE" w:rsidRDefault="00D34A64" w:rsidP="00E47727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FFDCF" w14:textId="61FAA3C9" w:rsidR="00D34A64" w:rsidRPr="009A09CE" w:rsidRDefault="00C57B43" w:rsidP="00104AD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04ADD" w:rsidRPr="009A09CE">
              <w:rPr>
                <w:rFonts w:ascii="Ebrima" w:hAnsi="Ebrima"/>
                <w:sz w:val="20"/>
                <w:szCs w:val="20"/>
              </w:rPr>
              <w:t>School leaders often use data in communications but can be selective and not entirely transparent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687A9" w14:textId="267FEC81" w:rsidR="00104ADD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04ADD" w:rsidRPr="009A09CE">
              <w:rPr>
                <w:rFonts w:ascii="Ebrima" w:hAnsi="Ebrima"/>
                <w:sz w:val="20"/>
                <w:szCs w:val="20"/>
              </w:rPr>
              <w:t>All stakeholders have access to data reports and analytics tools</w:t>
            </w:r>
          </w:p>
          <w:p w14:paraId="7BCC30D2" w14:textId="1D7D20FA" w:rsidR="00104ADD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04ADD" w:rsidRPr="009A09CE">
              <w:rPr>
                <w:rFonts w:ascii="Ebrima" w:hAnsi="Ebrima"/>
                <w:sz w:val="20"/>
                <w:szCs w:val="20"/>
              </w:rPr>
              <w:t>School leader all-staff e-mails address challenges and topics with quantitative information and refer to goals</w:t>
            </w:r>
          </w:p>
          <w:p w14:paraId="0DF89CCF" w14:textId="0F6A2F51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04ADD" w:rsidRPr="009A09CE">
              <w:rPr>
                <w:rFonts w:ascii="Ebrima" w:hAnsi="Ebrima"/>
                <w:sz w:val="20"/>
                <w:szCs w:val="20"/>
              </w:rPr>
              <w:t>Communication about data is honest and transparent</w:t>
            </w:r>
          </w:p>
        </w:tc>
      </w:tr>
      <w:tr w:rsidR="00D34A64" w:rsidRPr="009A09CE" w14:paraId="2713981A" w14:textId="77777777" w:rsidTr="00271109">
        <w:trPr>
          <w:trHeight w:val="1406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5BD6BA" w14:textId="77777777" w:rsidR="00D34A64" w:rsidRPr="00271109" w:rsidRDefault="00D34A64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5E9A53D0" w14:textId="008BADC8" w:rsidR="00171ACE" w:rsidRPr="00271109" w:rsidRDefault="00171ACE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Data Cycle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18E2ECC" w14:textId="3F23C6B0" w:rsidR="00D34A64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>Staff practice is to talk about what needs to get done, but lack</w:t>
            </w:r>
            <w:r w:rsidR="009476A4">
              <w:rPr>
                <w:rFonts w:ascii="Ebrima" w:hAnsi="Ebrima"/>
                <w:sz w:val="20"/>
                <w:szCs w:val="20"/>
              </w:rPr>
              <w:t>s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 xml:space="preserve"> clear ownership and identification of outcomes/metrics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02519" w14:textId="48B7EACA" w:rsidR="00171ACE" w:rsidRPr="009A09CE" w:rsidRDefault="00C57B43" w:rsidP="00171AC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>Clearly defined roles/owners of challenges along with plan for tracking data along the way</w:t>
            </w:r>
          </w:p>
          <w:p w14:paraId="26A638F4" w14:textId="77777777" w:rsidR="00D34A64" w:rsidRPr="009A09CE" w:rsidRDefault="00D34A64" w:rsidP="00E47727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EB7B7E" w14:textId="772C03D8" w:rsidR="00171ACE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 xml:space="preserve">Staff take time to help each other improve data literacy, </w:t>
            </w:r>
            <w:r w:rsidR="00717041">
              <w:rPr>
                <w:rFonts w:ascii="Ebrima" w:hAnsi="Ebrima"/>
                <w:sz w:val="20"/>
                <w:szCs w:val="20"/>
              </w:rPr>
              <w:t>opportunities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 xml:space="preserve"> for advanced data analysis development</w:t>
            </w:r>
          </w:p>
          <w:p w14:paraId="51E3B13F" w14:textId="75DC3715" w:rsidR="00D34A64" w:rsidRPr="009A09CE" w:rsidRDefault="00C57B43" w:rsidP="00171AC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71ACE" w:rsidRPr="009A09CE">
              <w:rPr>
                <w:rFonts w:ascii="Ebrima" w:hAnsi="Ebrima"/>
                <w:sz w:val="20"/>
                <w:szCs w:val="20"/>
              </w:rPr>
              <w:t>Beginning of cycle focuses on prior results along with projected outcomes</w:t>
            </w:r>
          </w:p>
        </w:tc>
      </w:tr>
      <w:tr w:rsidR="00167B6F" w:rsidRPr="009A09CE" w14:paraId="17677700" w14:textId="77777777" w:rsidTr="00E47727">
        <w:trPr>
          <w:trHeight w:val="1700"/>
        </w:trPr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3F9A" w14:textId="77777777" w:rsidR="00167B6F" w:rsidRPr="00271109" w:rsidRDefault="00167B6F" w:rsidP="00E47727">
            <w:pPr>
              <w:rPr>
                <w:rFonts w:ascii="Ebrima" w:hAnsi="Ebrima"/>
                <w:b/>
                <w:sz w:val="20"/>
                <w:szCs w:val="20"/>
              </w:rPr>
            </w:pPr>
          </w:p>
          <w:p w14:paraId="2F73A822" w14:textId="0C3059B6" w:rsidR="00167B6F" w:rsidRPr="00271109" w:rsidRDefault="00167B6F" w:rsidP="00E47727">
            <w:pPr>
              <w:rPr>
                <w:rFonts w:ascii="Ebrima" w:hAnsi="Ebrima"/>
                <w:b/>
                <w:sz w:val="20"/>
                <w:szCs w:val="20"/>
              </w:rPr>
            </w:pPr>
            <w:r w:rsidRPr="00271109">
              <w:rPr>
                <w:rFonts w:ascii="Ebrima" w:hAnsi="Ebrima"/>
                <w:b/>
                <w:sz w:val="20"/>
                <w:szCs w:val="20"/>
              </w:rPr>
              <w:t>Institutional Knowledge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8208E" w14:textId="26684178" w:rsidR="00167B6F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Organization lacks any plan for transition in data staff</w:t>
            </w:r>
          </w:p>
          <w:p w14:paraId="0305E01F" w14:textId="59189926" w:rsidR="00167B6F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Very little, if any, professional development time spent on teaching new data analysis skills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5DED8" w14:textId="4595E173" w:rsidR="00167B6F" w:rsidRPr="009A09CE" w:rsidRDefault="00C57B43" w:rsidP="00171AC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Some written documentation about what gets analyzed and when</w:t>
            </w:r>
          </w:p>
          <w:p w14:paraId="18A1E4FD" w14:textId="0949B4F5" w:rsidR="00167B6F" w:rsidRPr="009A09CE" w:rsidRDefault="00C57B43" w:rsidP="00171AC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Outline of an effective transition plan for data staff members</w:t>
            </w:r>
          </w:p>
          <w:p w14:paraId="1373A87B" w14:textId="2F378179" w:rsidR="00167B6F" w:rsidRPr="009A09CE" w:rsidRDefault="00C57B43" w:rsidP="00171ACE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One or two PD sessions for teachers focus on data analysis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5A82" w14:textId="5889CD6B" w:rsidR="00167B6F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Organization has training manuals and data handbooks that all data staff use and update as appropriate</w:t>
            </w:r>
          </w:p>
          <w:p w14:paraId="57133866" w14:textId="297EE29B" w:rsidR="00167B6F" w:rsidRPr="009A09CE" w:rsidRDefault="00C57B43" w:rsidP="00E47727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-</w:t>
            </w:r>
            <w:r w:rsidR="00167B6F" w:rsidRPr="009A09CE">
              <w:rPr>
                <w:rFonts w:ascii="Ebrima" w:hAnsi="Ebrima"/>
                <w:sz w:val="20"/>
                <w:szCs w:val="20"/>
              </w:rPr>
              <w:t>Ongoing data skills opportunities available for all staff levels</w:t>
            </w:r>
            <w:r w:rsidR="00717041">
              <w:rPr>
                <w:rFonts w:ascii="Ebrima" w:hAnsi="Ebrima"/>
                <w:sz w:val="20"/>
                <w:szCs w:val="20"/>
              </w:rPr>
              <w:t xml:space="preserve"> via PD, focus groups, one-on-one training</w:t>
            </w:r>
          </w:p>
        </w:tc>
      </w:tr>
    </w:tbl>
    <w:p w14:paraId="22EF3A86" w14:textId="4F7A3885" w:rsidR="00631D81" w:rsidRPr="009A09CE" w:rsidRDefault="00631D81" w:rsidP="00D554DC">
      <w:pPr>
        <w:rPr>
          <w:rFonts w:ascii="Ebrima" w:hAnsi="Ebrima"/>
        </w:rPr>
      </w:pPr>
    </w:p>
    <w:sectPr w:rsidR="00631D81" w:rsidRPr="009A09CE" w:rsidSect="00C10275">
      <w:headerReference w:type="default" r:id="rId6"/>
      <w:footerReference w:type="default" r:id="rId7"/>
      <w:pgSz w:w="15840" w:h="12240" w:orient="landscape"/>
      <w:pgMar w:top="1248" w:right="1152" w:bottom="1008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C5AF" w14:textId="77777777" w:rsidR="009A09CE" w:rsidRDefault="009A09CE" w:rsidP="009A09CE">
      <w:pPr>
        <w:spacing w:after="0" w:line="240" w:lineRule="auto"/>
      </w:pPr>
      <w:r>
        <w:separator/>
      </w:r>
    </w:p>
  </w:endnote>
  <w:endnote w:type="continuationSeparator" w:id="0">
    <w:p w14:paraId="4E8A9849" w14:textId="77777777" w:rsidR="009A09CE" w:rsidRDefault="009A09CE" w:rsidP="009A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A33E" w14:textId="5E4440C6" w:rsidR="00C10275" w:rsidRPr="00C10275" w:rsidRDefault="00C10275" w:rsidP="00A36A29">
    <w:pPr>
      <w:pStyle w:val="Footer"/>
      <w:tabs>
        <w:tab w:val="left" w:pos="3503"/>
        <w:tab w:val="center" w:pos="6768"/>
      </w:tabs>
      <w:jc w:val="center"/>
      <w:rPr>
        <w:color w:val="7F7F7F" w:themeColor="text1" w:themeTint="80"/>
      </w:rPr>
    </w:pPr>
    <w:r w:rsidRPr="00C10275">
      <w:rPr>
        <w:color w:val="7F7F7F" w:themeColor="text1" w:themeTint="80"/>
      </w:rPr>
      <w:t>DIAGNOSTIC RUBRIC FOR DATA-DRIVEN CULTURE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3BB29" w14:textId="77777777" w:rsidR="009A09CE" w:rsidRDefault="009A09CE" w:rsidP="009A09CE">
      <w:pPr>
        <w:spacing w:after="0" w:line="240" w:lineRule="auto"/>
      </w:pPr>
      <w:r>
        <w:separator/>
      </w:r>
    </w:p>
  </w:footnote>
  <w:footnote w:type="continuationSeparator" w:id="0">
    <w:p w14:paraId="41B4DFB1" w14:textId="77777777" w:rsidR="009A09CE" w:rsidRDefault="009A09CE" w:rsidP="009A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36DC" w14:textId="282B5007" w:rsidR="009A09CE" w:rsidRDefault="00473EDA" w:rsidP="009A09CE">
    <w:pPr>
      <w:pStyle w:val="Header"/>
      <w:jc w:val="right"/>
    </w:pPr>
    <w:r>
      <w:pict w14:anchorId="699D6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4pt;height:34.5pt">
          <v:imagedata r:id="rId1" o:title="EK12 EdFuel FOCUS combined log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6"/>
    <w:rsid w:val="0003123D"/>
    <w:rsid w:val="000400C9"/>
    <w:rsid w:val="0004202E"/>
    <w:rsid w:val="00042152"/>
    <w:rsid w:val="000427A9"/>
    <w:rsid w:val="00043196"/>
    <w:rsid w:val="00045403"/>
    <w:rsid w:val="00056D01"/>
    <w:rsid w:val="00075870"/>
    <w:rsid w:val="0008770A"/>
    <w:rsid w:val="000A772D"/>
    <w:rsid w:val="000B0A55"/>
    <w:rsid w:val="000C7F99"/>
    <w:rsid w:val="000D5CE4"/>
    <w:rsid w:val="000D719E"/>
    <w:rsid w:val="000E3A5A"/>
    <w:rsid w:val="000E4169"/>
    <w:rsid w:val="000F2E62"/>
    <w:rsid w:val="00104ADD"/>
    <w:rsid w:val="00124D8F"/>
    <w:rsid w:val="001331B7"/>
    <w:rsid w:val="001340D2"/>
    <w:rsid w:val="001362AB"/>
    <w:rsid w:val="0015695C"/>
    <w:rsid w:val="001648D2"/>
    <w:rsid w:val="0016592F"/>
    <w:rsid w:val="00167B6F"/>
    <w:rsid w:val="00171ACE"/>
    <w:rsid w:val="00195344"/>
    <w:rsid w:val="001A0B54"/>
    <w:rsid w:val="001C45B1"/>
    <w:rsid w:val="001D0A08"/>
    <w:rsid w:val="001E03AD"/>
    <w:rsid w:val="001E60A3"/>
    <w:rsid w:val="002201B0"/>
    <w:rsid w:val="00232673"/>
    <w:rsid w:val="00232BE2"/>
    <w:rsid w:val="00237079"/>
    <w:rsid w:val="002472D2"/>
    <w:rsid w:val="0025794E"/>
    <w:rsid w:val="00263340"/>
    <w:rsid w:val="002652E2"/>
    <w:rsid w:val="00271109"/>
    <w:rsid w:val="0027292F"/>
    <w:rsid w:val="00275EF5"/>
    <w:rsid w:val="00281475"/>
    <w:rsid w:val="00282B30"/>
    <w:rsid w:val="002A5149"/>
    <w:rsid w:val="002B6F26"/>
    <w:rsid w:val="002C4670"/>
    <w:rsid w:val="002C5EBA"/>
    <w:rsid w:val="002C76FA"/>
    <w:rsid w:val="002D51B2"/>
    <w:rsid w:val="002D7237"/>
    <w:rsid w:val="002E348D"/>
    <w:rsid w:val="002E3914"/>
    <w:rsid w:val="002F060C"/>
    <w:rsid w:val="0030088C"/>
    <w:rsid w:val="00300D91"/>
    <w:rsid w:val="00301F27"/>
    <w:rsid w:val="0030335B"/>
    <w:rsid w:val="0030644D"/>
    <w:rsid w:val="00311FAB"/>
    <w:rsid w:val="00315091"/>
    <w:rsid w:val="00316625"/>
    <w:rsid w:val="0032131A"/>
    <w:rsid w:val="003241FF"/>
    <w:rsid w:val="00335EBD"/>
    <w:rsid w:val="00346B04"/>
    <w:rsid w:val="00371108"/>
    <w:rsid w:val="00376086"/>
    <w:rsid w:val="00392BA7"/>
    <w:rsid w:val="003A4BB3"/>
    <w:rsid w:val="003D5300"/>
    <w:rsid w:val="003D5718"/>
    <w:rsid w:val="003E0714"/>
    <w:rsid w:val="003F0F51"/>
    <w:rsid w:val="00404D86"/>
    <w:rsid w:val="00405F58"/>
    <w:rsid w:val="00412054"/>
    <w:rsid w:val="0042335A"/>
    <w:rsid w:val="0042744E"/>
    <w:rsid w:val="00427DF4"/>
    <w:rsid w:val="00454108"/>
    <w:rsid w:val="0045510F"/>
    <w:rsid w:val="004638E3"/>
    <w:rsid w:val="00473EDA"/>
    <w:rsid w:val="00490D63"/>
    <w:rsid w:val="004B770F"/>
    <w:rsid w:val="004E2DE3"/>
    <w:rsid w:val="004E4AF1"/>
    <w:rsid w:val="004F19AD"/>
    <w:rsid w:val="004F323F"/>
    <w:rsid w:val="00502FC3"/>
    <w:rsid w:val="00510CBA"/>
    <w:rsid w:val="005138C1"/>
    <w:rsid w:val="00522BB3"/>
    <w:rsid w:val="00543301"/>
    <w:rsid w:val="0054399A"/>
    <w:rsid w:val="00572F94"/>
    <w:rsid w:val="00574171"/>
    <w:rsid w:val="00581207"/>
    <w:rsid w:val="00581DED"/>
    <w:rsid w:val="00582B10"/>
    <w:rsid w:val="00586400"/>
    <w:rsid w:val="005A14A5"/>
    <w:rsid w:val="005D2223"/>
    <w:rsid w:val="005D27B4"/>
    <w:rsid w:val="005D74E8"/>
    <w:rsid w:val="005E5EA7"/>
    <w:rsid w:val="005F02C7"/>
    <w:rsid w:val="005F61F2"/>
    <w:rsid w:val="00601588"/>
    <w:rsid w:val="00601A03"/>
    <w:rsid w:val="006069C4"/>
    <w:rsid w:val="00622301"/>
    <w:rsid w:val="006229F1"/>
    <w:rsid w:val="00624D73"/>
    <w:rsid w:val="00631D81"/>
    <w:rsid w:val="0064260E"/>
    <w:rsid w:val="006431D9"/>
    <w:rsid w:val="00654366"/>
    <w:rsid w:val="0065567A"/>
    <w:rsid w:val="00673B0C"/>
    <w:rsid w:val="00676AA6"/>
    <w:rsid w:val="006807DA"/>
    <w:rsid w:val="00684289"/>
    <w:rsid w:val="006848D2"/>
    <w:rsid w:val="00692115"/>
    <w:rsid w:val="0069486A"/>
    <w:rsid w:val="006A3631"/>
    <w:rsid w:val="006A4E04"/>
    <w:rsid w:val="006B22EE"/>
    <w:rsid w:val="006B2951"/>
    <w:rsid w:val="006C4DC7"/>
    <w:rsid w:val="006C50D6"/>
    <w:rsid w:val="006E40C9"/>
    <w:rsid w:val="00702F4E"/>
    <w:rsid w:val="00712B4B"/>
    <w:rsid w:val="007152A9"/>
    <w:rsid w:val="00717041"/>
    <w:rsid w:val="00721425"/>
    <w:rsid w:val="00721D3F"/>
    <w:rsid w:val="00746D4E"/>
    <w:rsid w:val="00750A59"/>
    <w:rsid w:val="00751BBF"/>
    <w:rsid w:val="00757E9B"/>
    <w:rsid w:val="00763DFA"/>
    <w:rsid w:val="0077085B"/>
    <w:rsid w:val="007708A4"/>
    <w:rsid w:val="00780F41"/>
    <w:rsid w:val="00794B9E"/>
    <w:rsid w:val="007A725C"/>
    <w:rsid w:val="007B32FA"/>
    <w:rsid w:val="007B68BE"/>
    <w:rsid w:val="007C58BD"/>
    <w:rsid w:val="007D2401"/>
    <w:rsid w:val="007D5A3E"/>
    <w:rsid w:val="007E4564"/>
    <w:rsid w:val="007E6CDD"/>
    <w:rsid w:val="007E7E50"/>
    <w:rsid w:val="007F1CA3"/>
    <w:rsid w:val="007F74D0"/>
    <w:rsid w:val="00807049"/>
    <w:rsid w:val="008176E4"/>
    <w:rsid w:val="00824AE9"/>
    <w:rsid w:val="00826C1C"/>
    <w:rsid w:val="00827B55"/>
    <w:rsid w:val="008313A2"/>
    <w:rsid w:val="00860EBA"/>
    <w:rsid w:val="00861BE0"/>
    <w:rsid w:val="00863D33"/>
    <w:rsid w:val="00880A54"/>
    <w:rsid w:val="00883E21"/>
    <w:rsid w:val="008A383E"/>
    <w:rsid w:val="008B7844"/>
    <w:rsid w:val="008D1177"/>
    <w:rsid w:val="008E1ACC"/>
    <w:rsid w:val="008F3A23"/>
    <w:rsid w:val="008F6C5C"/>
    <w:rsid w:val="009024B9"/>
    <w:rsid w:val="00915841"/>
    <w:rsid w:val="00926A4C"/>
    <w:rsid w:val="00934A76"/>
    <w:rsid w:val="009476A4"/>
    <w:rsid w:val="0095272F"/>
    <w:rsid w:val="009550AE"/>
    <w:rsid w:val="00961744"/>
    <w:rsid w:val="00972097"/>
    <w:rsid w:val="00973B37"/>
    <w:rsid w:val="009769A0"/>
    <w:rsid w:val="009827D9"/>
    <w:rsid w:val="00984345"/>
    <w:rsid w:val="00995BA1"/>
    <w:rsid w:val="00996903"/>
    <w:rsid w:val="009A09CE"/>
    <w:rsid w:val="009A5CAD"/>
    <w:rsid w:val="009B0BB5"/>
    <w:rsid w:val="009B4704"/>
    <w:rsid w:val="009C78B9"/>
    <w:rsid w:val="009D238D"/>
    <w:rsid w:val="009D4B38"/>
    <w:rsid w:val="009E7539"/>
    <w:rsid w:val="009E7848"/>
    <w:rsid w:val="00A05D97"/>
    <w:rsid w:val="00A15249"/>
    <w:rsid w:val="00A32D7B"/>
    <w:rsid w:val="00A36A29"/>
    <w:rsid w:val="00A47FA8"/>
    <w:rsid w:val="00A50713"/>
    <w:rsid w:val="00A63D1D"/>
    <w:rsid w:val="00A64CAF"/>
    <w:rsid w:val="00A700A6"/>
    <w:rsid w:val="00A72091"/>
    <w:rsid w:val="00A77B30"/>
    <w:rsid w:val="00A86DB9"/>
    <w:rsid w:val="00A87161"/>
    <w:rsid w:val="00AB006B"/>
    <w:rsid w:val="00AC270E"/>
    <w:rsid w:val="00AD2629"/>
    <w:rsid w:val="00AD43C5"/>
    <w:rsid w:val="00AD5E7D"/>
    <w:rsid w:val="00AF2E5B"/>
    <w:rsid w:val="00AF4DFD"/>
    <w:rsid w:val="00B05000"/>
    <w:rsid w:val="00B1064C"/>
    <w:rsid w:val="00B1736B"/>
    <w:rsid w:val="00B22E35"/>
    <w:rsid w:val="00B34815"/>
    <w:rsid w:val="00B34DF7"/>
    <w:rsid w:val="00B37E3D"/>
    <w:rsid w:val="00B45593"/>
    <w:rsid w:val="00B52EEE"/>
    <w:rsid w:val="00B55C60"/>
    <w:rsid w:val="00B71BAB"/>
    <w:rsid w:val="00B77A00"/>
    <w:rsid w:val="00B77AAE"/>
    <w:rsid w:val="00B879FD"/>
    <w:rsid w:val="00B90339"/>
    <w:rsid w:val="00BA4348"/>
    <w:rsid w:val="00BA7884"/>
    <w:rsid w:val="00BB5F19"/>
    <w:rsid w:val="00BC14FE"/>
    <w:rsid w:val="00BC5F6F"/>
    <w:rsid w:val="00BC70B1"/>
    <w:rsid w:val="00BD55A6"/>
    <w:rsid w:val="00BF71FE"/>
    <w:rsid w:val="00C10275"/>
    <w:rsid w:val="00C139A8"/>
    <w:rsid w:val="00C429C7"/>
    <w:rsid w:val="00C553E2"/>
    <w:rsid w:val="00C5785A"/>
    <w:rsid w:val="00C57B43"/>
    <w:rsid w:val="00C74230"/>
    <w:rsid w:val="00C75614"/>
    <w:rsid w:val="00C93FE8"/>
    <w:rsid w:val="00C94E16"/>
    <w:rsid w:val="00CA336E"/>
    <w:rsid w:val="00CA4742"/>
    <w:rsid w:val="00CA50BC"/>
    <w:rsid w:val="00CB7476"/>
    <w:rsid w:val="00CC51CE"/>
    <w:rsid w:val="00CD2EBB"/>
    <w:rsid w:val="00D054A7"/>
    <w:rsid w:val="00D06266"/>
    <w:rsid w:val="00D0743F"/>
    <w:rsid w:val="00D13F82"/>
    <w:rsid w:val="00D34A64"/>
    <w:rsid w:val="00D36D68"/>
    <w:rsid w:val="00D54FB5"/>
    <w:rsid w:val="00D554DC"/>
    <w:rsid w:val="00D834AA"/>
    <w:rsid w:val="00DA5DDF"/>
    <w:rsid w:val="00DC2883"/>
    <w:rsid w:val="00DE347A"/>
    <w:rsid w:val="00DF4165"/>
    <w:rsid w:val="00DF5D31"/>
    <w:rsid w:val="00DF7AF6"/>
    <w:rsid w:val="00E24051"/>
    <w:rsid w:val="00E34416"/>
    <w:rsid w:val="00E36B69"/>
    <w:rsid w:val="00E62E08"/>
    <w:rsid w:val="00E6352B"/>
    <w:rsid w:val="00E83EFD"/>
    <w:rsid w:val="00E874EA"/>
    <w:rsid w:val="00E92A23"/>
    <w:rsid w:val="00E93287"/>
    <w:rsid w:val="00E97626"/>
    <w:rsid w:val="00EB24D7"/>
    <w:rsid w:val="00EC1A34"/>
    <w:rsid w:val="00ED47CA"/>
    <w:rsid w:val="00ED5130"/>
    <w:rsid w:val="00EF656B"/>
    <w:rsid w:val="00F04BCC"/>
    <w:rsid w:val="00F05E55"/>
    <w:rsid w:val="00F063F6"/>
    <w:rsid w:val="00F14D6D"/>
    <w:rsid w:val="00F23DAE"/>
    <w:rsid w:val="00F24845"/>
    <w:rsid w:val="00F255B0"/>
    <w:rsid w:val="00F3586A"/>
    <w:rsid w:val="00F374E3"/>
    <w:rsid w:val="00F55352"/>
    <w:rsid w:val="00F661F1"/>
    <w:rsid w:val="00F73ACF"/>
    <w:rsid w:val="00F933AC"/>
    <w:rsid w:val="00FC631D"/>
    <w:rsid w:val="00FC7CF2"/>
    <w:rsid w:val="00FD28D8"/>
    <w:rsid w:val="00FD2A38"/>
    <w:rsid w:val="00FD2BD2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B955CE3"/>
  <w15:chartTrackingRefBased/>
  <w15:docId w15:val="{EFED0961-701B-4BD9-B6C0-879D92A6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A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6A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A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76AA6"/>
    <w:rPr>
      <w:b/>
      <w:bCs/>
    </w:rPr>
  </w:style>
  <w:style w:type="table" w:styleId="TableGrid">
    <w:name w:val="Table Grid"/>
    <w:basedOn w:val="TableNormal"/>
    <w:uiPriority w:val="59"/>
    <w:rsid w:val="00676AA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CE"/>
  </w:style>
  <w:style w:type="paragraph" w:styleId="Footer">
    <w:name w:val="footer"/>
    <w:basedOn w:val="Normal"/>
    <w:link w:val="FooterChar"/>
    <w:uiPriority w:val="99"/>
    <w:unhideWhenUsed/>
    <w:rsid w:val="009A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CE"/>
  </w:style>
  <w:style w:type="character" w:styleId="Hyperlink">
    <w:name w:val="Hyperlink"/>
    <w:basedOn w:val="DefaultParagraphFont"/>
    <w:uiPriority w:val="99"/>
    <w:unhideWhenUsed/>
    <w:rsid w:val="009E7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Boots</dc:creator>
  <cp:keywords/>
  <dc:description/>
  <cp:lastModifiedBy>Josh Boots</cp:lastModifiedBy>
  <cp:revision>21</cp:revision>
  <cp:lastPrinted>2016-01-18T16:18:00Z</cp:lastPrinted>
  <dcterms:created xsi:type="dcterms:W3CDTF">2016-01-12T00:10:00Z</dcterms:created>
  <dcterms:modified xsi:type="dcterms:W3CDTF">2016-06-27T00:24:00Z</dcterms:modified>
</cp:coreProperties>
</file>